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D" w:rsidRPr="00370ADD" w:rsidRDefault="00370ADD" w:rsidP="00370ADD">
      <w:pPr>
        <w:jc w:val="center"/>
        <w:rPr>
          <w:rFonts w:ascii="&amp; FONT-SIZE" w:eastAsia="&amp; mso-ansi-language" w:hAnsi="&amp; FONT-SIZE"/>
          <w:b/>
          <w:sz w:val="24"/>
          <w:szCs w:val="24"/>
          <w:lang w:eastAsia="ru-RU"/>
        </w:rPr>
      </w:pPr>
      <w:bookmarkStart w:id="0" w:name="_GoBack"/>
      <w:bookmarkEnd w:id="0"/>
      <w:r w:rsidRPr="00370ADD">
        <w:rPr>
          <w:rFonts w:ascii="&amp; FONT-SIZE" w:eastAsia="&amp; mso-ansi-language" w:hAnsi="&amp; FONT-SIZE"/>
          <w:b/>
          <w:sz w:val="24"/>
          <w:szCs w:val="24"/>
          <w:lang w:eastAsia="ru-RU"/>
        </w:rPr>
        <w:t>Регламент технологического присоединения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Мероприятия по технологическому присоединению осуществляются в случае присоединения впервые вводимых в эксплуатацию, ранее присоединенных реконструируемых энергопринимающих устройств, </w:t>
      </w:r>
      <w:r w:rsidR="00AC7437">
        <w:rPr>
          <w:rFonts w:ascii="&amp; FONT-SIZE" w:eastAsia="&amp; mso-ansi-language" w:hAnsi="&amp; FONT-SIZE"/>
          <w:sz w:val="24"/>
          <w:szCs w:val="24"/>
          <w:lang w:eastAsia="ru-RU"/>
        </w:rPr>
        <w:t>максимальная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мощность которых увеличивается, а также в случаях изменения категории надежности электроснабжения, точки присоединения, видов производственной деятельности, не влекущих пересмотр величины </w:t>
      </w:r>
      <w:r w:rsidR="00AC7437">
        <w:rPr>
          <w:rFonts w:ascii="&amp; FONT-SIZE" w:eastAsia="&amp; mso-ansi-language" w:hAnsi="&amp; FONT-SIZE"/>
          <w:sz w:val="24"/>
          <w:szCs w:val="24"/>
          <w:lang w:eastAsia="ru-RU"/>
        </w:rPr>
        <w:t>максимальной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мощности, но изменяющих схему внешнего электроснабжения.</w:t>
      </w:r>
    </w:p>
    <w:p w:rsidR="005732AB" w:rsidRPr="005732AB" w:rsidRDefault="0077204A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>
        <w:rPr>
          <w:rFonts w:ascii="&amp; FONT-SIZE" w:eastAsia="&amp; mso-ansi-language" w:hAnsi="&amp; FONT-SIZE"/>
          <w:sz w:val="24"/>
          <w:szCs w:val="24"/>
          <w:lang w:eastAsia="ru-RU"/>
        </w:rPr>
        <w:t>У</w:t>
      </w:r>
      <w:r w:rsidR="005732AB" w:rsidRPr="002F3760">
        <w:rPr>
          <w:rFonts w:ascii="&amp; FONT-SIZE" w:eastAsia="&amp; mso-ansi-language" w:hAnsi="&amp; FONT-SIZE"/>
          <w:sz w:val="24"/>
          <w:szCs w:val="24"/>
          <w:lang w:eastAsia="ru-RU"/>
        </w:rPr>
        <w:t>становлен следующ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>ий</w:t>
      </w:r>
      <w:r w:rsidR="005732AB"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 xml:space="preserve">регламент </w:t>
      </w:r>
      <w:r w:rsidR="005732AB" w:rsidRPr="002F3760">
        <w:rPr>
          <w:rFonts w:ascii="&amp; FONT-SIZE" w:eastAsia="&amp; mso-ansi-language" w:hAnsi="&amp; FONT-SIZE"/>
          <w:sz w:val="24"/>
          <w:szCs w:val="24"/>
          <w:lang w:eastAsia="ru-RU"/>
        </w:rPr>
        <w:t>технологического присоединения: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</w:t>
      </w:r>
      <w:r w:rsidR="00AC7437">
        <w:rPr>
          <w:rFonts w:ascii="&amp; FONT-SIZE" w:eastAsia="&amp; mso-ansi-language" w:hAnsi="&amp; FONT-SIZE"/>
          <w:sz w:val="24"/>
          <w:szCs w:val="24"/>
          <w:lang w:eastAsia="ru-RU"/>
        </w:rPr>
        <w:t>максимальной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</w:t>
      </w:r>
      <w:r w:rsidR="00AC7437">
        <w:rPr>
          <w:rFonts w:ascii="&amp; FONT-SIZE" w:eastAsia="&amp; mso-ansi-language" w:hAnsi="&amp; FONT-SIZE"/>
          <w:sz w:val="24"/>
          <w:szCs w:val="24"/>
          <w:lang w:eastAsia="ru-RU"/>
        </w:rPr>
        <w:t>максимальной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мощности, но изменяющие схему внешнего электроснабжения энергопринимающих устройств заявителя;</w:t>
      </w:r>
    </w:p>
    <w:p w:rsid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val="en-US"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б) заключение договора;</w:t>
      </w:r>
    </w:p>
    <w:p w:rsid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в) выполнение сторонами договора мероприятий, предусмотренных договором;</w:t>
      </w:r>
    </w:p>
    <w:p w:rsidR="00AC7437" w:rsidRPr="005732AB" w:rsidRDefault="00AC7437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>
        <w:rPr>
          <w:rFonts w:ascii="&amp; FONT-SIZE" w:eastAsia="&amp; mso-ansi-language" w:hAnsi="&amp; FONT-SIZE"/>
          <w:sz w:val="24"/>
          <w:szCs w:val="24"/>
          <w:lang w:eastAsia="ru-RU"/>
        </w:rPr>
        <w:t>г) осмотр (обследование) присоединяемых энергопринимающих устройств заявителя сетевой организацией совместно с заявителем (кроме заявителей, указанных в пункте(д);</w:t>
      </w:r>
    </w:p>
    <w:p w:rsidR="005732AB" w:rsidRPr="005732AB" w:rsidRDefault="00AC7437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>
        <w:rPr>
          <w:rFonts w:ascii="&amp; FONT-SIZE" w:eastAsia="&amp; mso-ansi-language" w:hAnsi="&amp; FONT-SIZE"/>
          <w:sz w:val="24"/>
          <w:szCs w:val="24"/>
          <w:lang w:eastAsia="ru-RU"/>
        </w:rPr>
        <w:t>д</w:t>
      </w:r>
      <w:r w:rsidR="005732AB"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) получение разрешения 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органа федерального государственного энергетического надзора на допуск к эксплуатации </w:t>
      </w:r>
      <w:r w:rsidR="005732AB"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объектов заявителя (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>для заявителей 2-й категории надежности электроснабжения</w:t>
      </w:r>
      <w:r w:rsidR="0077204A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мощностью от 150кВт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и для заявителей </w:t>
      </w:r>
      <w:r w:rsidR="00897732">
        <w:rPr>
          <w:rFonts w:ascii="&amp; FONT-SIZE" w:eastAsia="&amp; mso-ansi-language" w:hAnsi="&amp; FONT-SIZE"/>
          <w:sz w:val="24"/>
          <w:szCs w:val="24"/>
          <w:lang w:eastAsia="ru-RU"/>
        </w:rPr>
        <w:t>с максимальной мощность свыше 670</w:t>
      </w:r>
      <w:r w:rsidR="00897732"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кВт</w:t>
      </w:r>
      <w:r w:rsidR="00897732">
        <w:rPr>
          <w:rFonts w:ascii="&amp; FONT-SIZE" w:eastAsia="&amp; mso-ansi-language" w:hAnsi="&amp; FONT-SIZE"/>
          <w:sz w:val="24"/>
          <w:szCs w:val="24"/>
          <w:lang w:eastAsia="ru-RU"/>
        </w:rPr>
        <w:t>)</w:t>
      </w:r>
      <w:r w:rsidR="005732AB" w:rsidRPr="002F3760">
        <w:rPr>
          <w:rFonts w:ascii="&amp; FONT-SIZE" w:eastAsia="&amp; mso-ansi-language" w:hAnsi="&amp; FONT-SIZE"/>
          <w:sz w:val="24"/>
          <w:szCs w:val="24"/>
          <w:lang w:eastAsia="ru-RU"/>
        </w:rPr>
        <w:t>;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5732AB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- 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</w:t>
      </w:r>
      <w:r w:rsidR="00897732">
        <w:rPr>
          <w:rFonts w:ascii="&amp; FONT-SIZE" w:eastAsia="&amp; mso-ansi-language" w:hAnsi="&amp; FONT-SIZE"/>
          <w:sz w:val="24"/>
          <w:szCs w:val="24"/>
          <w:lang w:eastAsia="ru-RU"/>
        </w:rPr>
        <w:t>ктрическим сетям и включение коммутационного аппарата (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фиксация коммутационного аппарата в положении "</w:t>
      </w:r>
      <w:r w:rsidR="00897732">
        <w:rPr>
          <w:rFonts w:ascii="&amp; FONT-SIZE" w:eastAsia="&amp; mso-ansi-language" w:hAnsi="&amp; FONT-SIZE"/>
          <w:sz w:val="24"/>
          <w:szCs w:val="24"/>
          <w:lang w:eastAsia="ru-RU"/>
        </w:rPr>
        <w:t>в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ключено");</w:t>
      </w:r>
    </w:p>
    <w:p w:rsidR="00897732" w:rsidRDefault="00897732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>
        <w:rPr>
          <w:rFonts w:ascii="&amp; FONT-SIZE" w:eastAsia="&amp; mso-ansi-language" w:hAnsi="&amp; FONT-SIZE"/>
          <w:sz w:val="24"/>
          <w:szCs w:val="24"/>
          <w:lang w:eastAsia="ru-RU"/>
        </w:rPr>
        <w:t>В случаях осуществления технологического присоединения энергопринимающих устройств заявителей максимальной мощностью от 1</w:t>
      </w:r>
      <w:r w:rsidR="0077204A">
        <w:rPr>
          <w:rFonts w:ascii="&amp; FONT-SIZE" w:eastAsia="&amp; mso-ansi-language" w:hAnsi="&amp; FONT-SIZE"/>
          <w:sz w:val="24"/>
          <w:szCs w:val="24"/>
          <w:lang w:eastAsia="ru-RU"/>
        </w:rPr>
        <w:t>5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 xml:space="preserve">0 до 670кВт </w:t>
      </w:r>
      <w:r w:rsidR="0077204A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по третьей категории надежности электроснабжения (по одному источнику питания) 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к электрическим сетям классом напряжения до </w:t>
      </w:r>
      <w:r w:rsidR="0077204A">
        <w:rPr>
          <w:rFonts w:ascii="&amp; FONT-SIZE" w:eastAsia="&amp; mso-ansi-language" w:hAnsi="&amp; FONT-SIZE"/>
          <w:sz w:val="24"/>
          <w:szCs w:val="24"/>
          <w:lang w:eastAsia="ru-RU"/>
        </w:rPr>
        <w:t>2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>0кВ включительно</w:t>
      </w:r>
      <w:r w:rsidR="0077204A">
        <w:rPr>
          <w:rFonts w:ascii="&amp; FONT-SIZE" w:eastAsia="&amp; mso-ansi-language" w:hAnsi="&amp; FONT-SIZE"/>
          <w:sz w:val="24"/>
          <w:szCs w:val="24"/>
          <w:lang w:eastAsia="ru-RU"/>
        </w:rPr>
        <w:t>, заявителей – юридических лиц или индивидуальных предпринимателей максимальной мощностью до 150кВт включительно с учетом ранее присоединенн</w:t>
      </w:r>
      <w:r w:rsidR="00EB5D15">
        <w:rPr>
          <w:rFonts w:ascii="&amp; FONT-SIZE" w:eastAsia="&amp; mso-ansi-language" w:hAnsi="&amp; FONT-SIZE"/>
          <w:sz w:val="24"/>
          <w:szCs w:val="24"/>
          <w:lang w:eastAsia="ru-RU"/>
        </w:rPr>
        <w:t>ых</w:t>
      </w:r>
      <w:r w:rsidR="0077204A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</w:t>
      </w:r>
      <w:r w:rsidR="00EB5D15">
        <w:rPr>
          <w:rFonts w:ascii="&amp; FONT-SIZE" w:eastAsia="&amp; mso-ansi-language" w:hAnsi="&amp; FONT-SIZE"/>
          <w:sz w:val="24"/>
          <w:szCs w:val="24"/>
          <w:lang w:eastAsia="ru-RU"/>
        </w:rPr>
        <w:t>в данной точке присоединения энергопринимающих устройств по второй категории надежности электроснабжения к электрическим сетям классом напряжения до 20кВ включительно</w:t>
      </w:r>
      <w:r>
        <w:rPr>
          <w:rFonts w:ascii="&amp; FONT-SIZE" w:eastAsia="&amp; mso-ansi-language" w:hAnsi="&amp; FONT-SIZE"/>
          <w:sz w:val="24"/>
          <w:szCs w:val="24"/>
          <w:lang w:eastAsia="ru-RU"/>
        </w:rPr>
        <w:t>,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устройства.</w:t>
      </w:r>
    </w:p>
    <w:p w:rsidR="005732AB" w:rsidRPr="00497CBD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Сетевая организация выполняет мероприятия по технологическому присоединению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27.12.2004 № 861</w:t>
      </w:r>
      <w:r w:rsidR="00497CBD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с изменениями на 20 декабря 2012 года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) (далее – Правила).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Мероприятия по технологическому присоединению включают в себя: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а) подготовку, выдачу сетевой организацией технических условий и их согласование с системным оператором </w:t>
      </w:r>
      <w:r w:rsidR="00497CBD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и со смежными сетевыми организациями 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(в требуемых случаях);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д) проверку сетевой организацией выполнения</w:t>
      </w:r>
      <w:r w:rsidR="00EB5D15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заявителем технических условий</w:t>
      </w:r>
      <w:r w:rsidR="00497CBD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</w:t>
      </w:r>
      <w:r w:rsidR="00EB5D15">
        <w:rPr>
          <w:rFonts w:ascii="&amp; FONT-SIZE" w:eastAsia="&amp; mso-ansi-language" w:hAnsi="&amp; FONT-SIZE"/>
          <w:sz w:val="24"/>
          <w:szCs w:val="24"/>
          <w:lang w:eastAsia="ru-RU"/>
        </w:rPr>
        <w:t>для заявителей 2-й категории надежности электроснабжения мощностью от 150кВт и для заявителей с максимальной мощность свыше 670</w:t>
      </w:r>
      <w:r w:rsidR="00EB5D15"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кВт</w:t>
      </w:r>
      <w:r w:rsidR="00497CBD">
        <w:rPr>
          <w:rFonts w:ascii="&amp; FONT-SIZE" w:eastAsia="&amp; mso-ansi-language" w:hAnsi="&amp; FONT-SIZE"/>
          <w:sz w:val="24"/>
          <w:szCs w:val="24"/>
          <w:lang w:eastAsia="ru-RU"/>
        </w:rPr>
        <w:t>;</w:t>
      </w:r>
    </w:p>
    <w:p w:rsidR="005732AB" w:rsidRPr="003C197E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е) осмотр (обследование) присоединяемых энергопринимающих устройств должностным лицом органа </w:t>
      </w:r>
      <w:r w:rsidR="003C197E"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федерального </w:t>
      </w:r>
      <w:r w:rsidR="003C197E">
        <w:rPr>
          <w:rFonts w:ascii="&amp; FONT-SIZE" w:eastAsia="&amp; mso-ansi-language" w:hAnsi="&amp; FONT-SIZE"/>
          <w:sz w:val="24"/>
          <w:szCs w:val="24"/>
          <w:lang w:eastAsia="ru-RU"/>
        </w:rPr>
        <w:t>государственного энергетического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надзор</w:t>
      </w:r>
      <w:r w:rsidR="003C197E">
        <w:rPr>
          <w:rFonts w:ascii="&amp; FONT-SIZE" w:eastAsia="&amp; mso-ansi-language" w:hAnsi="&amp; FONT-SIZE"/>
          <w:sz w:val="24"/>
          <w:szCs w:val="24"/>
          <w:lang w:eastAsia="ru-RU"/>
        </w:rPr>
        <w:t>а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</w:t>
      </w:r>
      <w:r w:rsidR="003C197E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максимальная мощность энергопринимающих устройств которых составляет до 670кВт, с классом напряжения до </w:t>
      </w:r>
      <w:r w:rsidR="00EB5D15">
        <w:rPr>
          <w:rFonts w:ascii="&amp; FONT-SIZE" w:eastAsia="&amp; mso-ansi-language" w:hAnsi="&amp; FONT-SIZE"/>
          <w:sz w:val="24"/>
          <w:szCs w:val="24"/>
          <w:lang w:eastAsia="ru-RU"/>
        </w:rPr>
        <w:t>2</w:t>
      </w:r>
      <w:r w:rsidR="003C197E">
        <w:rPr>
          <w:rFonts w:ascii="&amp; FONT-SIZE" w:eastAsia="&amp; mso-ansi-language" w:hAnsi="&amp; FONT-SIZE"/>
          <w:sz w:val="24"/>
          <w:szCs w:val="24"/>
          <w:lang w:eastAsia="ru-RU"/>
        </w:rPr>
        <w:t xml:space="preserve">0кВ включительно, 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осмотр присоединяемых энергопринимающих устройств должен осуществляться с участием сетевой организации и заявителя)</w:t>
      </w:r>
      <w:r w:rsidR="003C197E">
        <w:rPr>
          <w:rFonts w:ascii="&amp; FONT-SIZE" w:eastAsia="&amp; mso-ansi-language" w:hAnsi="&amp; FONT-SIZE"/>
          <w:sz w:val="24"/>
          <w:szCs w:val="24"/>
          <w:lang w:eastAsia="ru-RU"/>
        </w:rPr>
        <w:t>, с выдачей акта осмотра (обследования) энергопринимающих устройств заявителя</w:t>
      </w: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;</w:t>
      </w:r>
    </w:p>
    <w:p w:rsidR="005732AB" w:rsidRPr="005732AB" w:rsidRDefault="005732AB" w:rsidP="00370ADD">
      <w:pPr>
        <w:spacing w:line="240" w:lineRule="auto"/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 w:rsidRPr="002F3760">
        <w:rPr>
          <w:rFonts w:ascii="&amp; FONT-SIZE" w:eastAsia="&amp; mso-ansi-language" w:hAnsi="&amp; FONT-SIZE"/>
          <w:sz w:val="24"/>
          <w:szCs w:val="24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</w:r>
    </w:p>
    <w:p w:rsidR="00F47AD1" w:rsidRPr="00F47AD1" w:rsidRDefault="00F47AD1" w:rsidP="00370ADD">
      <w:pPr>
        <w:pStyle w:val="ConsPlusNormal"/>
        <w:ind w:firstLine="540"/>
        <w:jc w:val="both"/>
        <w:outlineLvl w:val="1"/>
        <w:rPr>
          <w:rFonts w:ascii="&amp; FONT-SIZE" w:eastAsia="&amp; mso-ansi-language" w:hAnsi="&amp; FONT-SIZE" w:cs="Times New Roman"/>
          <w:sz w:val="24"/>
          <w:szCs w:val="24"/>
          <w:lang w:eastAsia="ru-RU"/>
        </w:rPr>
      </w:pPr>
      <w:r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Размер</w:t>
      </w: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 xml:space="preserve"> платы за технологическое присоединение к электрическим сетям учитыва</w:t>
      </w:r>
      <w:r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е</w:t>
      </w: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т расходы на выполнение сетевой организацией следующих обязательных мероприятий:</w:t>
      </w:r>
    </w:p>
    <w:p w:rsidR="00F47AD1" w:rsidRPr="00F47AD1" w:rsidRDefault="00F47AD1" w:rsidP="00370ADD">
      <w:pPr>
        <w:pStyle w:val="ConsPlusNormal"/>
        <w:ind w:firstLine="540"/>
        <w:jc w:val="both"/>
        <w:outlineLvl w:val="1"/>
        <w:rPr>
          <w:rFonts w:ascii="&amp; FONT-SIZE" w:eastAsia="&amp; mso-ansi-language" w:hAnsi="&amp; FONT-SIZE" w:cs="Times New Roman"/>
          <w:sz w:val="24"/>
          <w:szCs w:val="24"/>
          <w:lang w:eastAsia="ru-RU"/>
        </w:rPr>
      </w:pP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а) подготовку и выдачу сетевой организацией технических условий и их согласование с системным оператором  и со смежными сетевыми организациями;</w:t>
      </w:r>
    </w:p>
    <w:p w:rsidR="00F47AD1" w:rsidRPr="00F47AD1" w:rsidRDefault="00F47AD1" w:rsidP="00370ADD">
      <w:pPr>
        <w:pStyle w:val="ConsPlusNormal"/>
        <w:ind w:firstLine="540"/>
        <w:jc w:val="both"/>
        <w:outlineLvl w:val="1"/>
        <w:rPr>
          <w:rFonts w:ascii="&amp; FONT-SIZE" w:eastAsia="&amp; mso-ansi-language" w:hAnsi="&amp; FONT-SIZE" w:cs="Times New Roman"/>
          <w:sz w:val="24"/>
          <w:szCs w:val="24"/>
          <w:lang w:eastAsia="ru-RU"/>
        </w:rPr>
      </w:pP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F47AD1" w:rsidRPr="00F47AD1" w:rsidRDefault="00F47AD1" w:rsidP="00370ADD">
      <w:pPr>
        <w:pStyle w:val="ConsPlusNormal"/>
        <w:ind w:firstLine="540"/>
        <w:jc w:val="both"/>
        <w:outlineLvl w:val="1"/>
        <w:rPr>
          <w:rFonts w:ascii="&amp; FONT-SIZE" w:eastAsia="&amp; mso-ansi-language" w:hAnsi="&amp; FONT-SIZE" w:cs="Times New Roman"/>
          <w:sz w:val="24"/>
          <w:szCs w:val="24"/>
          <w:lang w:eastAsia="ru-RU"/>
        </w:rPr>
      </w:pP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в) выполнение технических условий сетевой организацией,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условиями;</w:t>
      </w:r>
    </w:p>
    <w:p w:rsidR="00F47AD1" w:rsidRPr="00F47AD1" w:rsidRDefault="00F47AD1" w:rsidP="00370ADD">
      <w:pPr>
        <w:pStyle w:val="ConsPlusNormal"/>
        <w:ind w:firstLine="540"/>
        <w:jc w:val="both"/>
        <w:outlineLvl w:val="1"/>
        <w:rPr>
          <w:rFonts w:ascii="&amp; FONT-SIZE" w:eastAsia="&amp; mso-ansi-language" w:hAnsi="&amp; FONT-SIZE" w:cs="Times New Roman"/>
          <w:sz w:val="24"/>
          <w:szCs w:val="24"/>
          <w:lang w:eastAsia="ru-RU"/>
        </w:rPr>
      </w:pP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г) проверку сетевой организацией выполнения заявителем технических условий;</w:t>
      </w:r>
    </w:p>
    <w:p w:rsidR="00F47AD1" w:rsidRPr="00F47AD1" w:rsidRDefault="00F47AD1" w:rsidP="00370ADD">
      <w:pPr>
        <w:pStyle w:val="ConsPlusNormal"/>
        <w:ind w:firstLine="540"/>
        <w:jc w:val="both"/>
        <w:outlineLvl w:val="1"/>
        <w:rPr>
          <w:rFonts w:ascii="&amp; FONT-SIZE" w:eastAsia="&amp; mso-ansi-language" w:hAnsi="&amp; FONT-SIZE" w:cs="Times New Roman"/>
          <w:sz w:val="24"/>
          <w:szCs w:val="24"/>
          <w:lang w:eastAsia="ru-RU"/>
        </w:rPr>
      </w:pP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 xml:space="preserve">д) осмотр (обследование) присоединяемых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</w:t>
      </w:r>
      <w:hyperlink r:id="rId5" w:history="1">
        <w:r w:rsidRPr="00F47AD1">
          <w:rPr>
            <w:rFonts w:ascii="&amp; FONT-SIZE" w:eastAsia="&amp; mso-ansi-language" w:hAnsi="&amp; FONT-SIZE" w:cs="Times New Roman"/>
            <w:sz w:val="24"/>
            <w:szCs w:val="24"/>
            <w:lang w:eastAsia="ru-RU"/>
          </w:rPr>
          <w:t>Правилами</w:t>
        </w:r>
      </w:hyperlink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 xml:space="preserve"> согласованию с таким субъектом оперативно-диспетчерского управления</w:t>
      </w:r>
      <w:r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;</w:t>
      </w:r>
    </w:p>
    <w:p w:rsidR="00F47AD1" w:rsidRPr="00F47AD1" w:rsidRDefault="00F47AD1" w:rsidP="00370ADD">
      <w:pPr>
        <w:pStyle w:val="ConsPlusNormal"/>
        <w:ind w:firstLine="540"/>
        <w:jc w:val="both"/>
        <w:outlineLvl w:val="1"/>
        <w:rPr>
          <w:rFonts w:ascii="&amp; FONT-SIZE" w:eastAsia="&amp; mso-ansi-language" w:hAnsi="&amp; FONT-SIZE" w:cs="Times New Roman"/>
          <w:sz w:val="24"/>
          <w:szCs w:val="24"/>
          <w:lang w:eastAsia="ru-RU"/>
        </w:rPr>
      </w:pPr>
      <w:r w:rsidRPr="00F47AD1">
        <w:rPr>
          <w:rFonts w:ascii="&amp; FONT-SIZE" w:eastAsia="&amp; mso-ansi-language" w:hAnsi="&amp; FONT-SIZE" w:cs="Times New Roman"/>
          <w:sz w:val="24"/>
          <w:szCs w:val="24"/>
          <w:lang w:eastAsia="ru-RU"/>
        </w:rPr>
        <w:t>е)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CD08B6" w:rsidRDefault="00370ADD" w:rsidP="005732AB">
      <w:pPr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  <w:r>
        <w:rPr>
          <w:rFonts w:ascii="&amp; FONT-SIZE" w:eastAsia="&amp; mso-ansi-language" w:hAnsi="&amp; FONT-SIZE"/>
          <w:sz w:val="24"/>
          <w:szCs w:val="24"/>
          <w:lang w:eastAsia="ru-RU"/>
        </w:rPr>
        <w:t xml:space="preserve"> </w:t>
      </w:r>
    </w:p>
    <w:p w:rsidR="00370ADD" w:rsidRDefault="00370ADD" w:rsidP="005732AB">
      <w:pPr>
        <w:jc w:val="both"/>
        <w:rPr>
          <w:rFonts w:ascii="&amp; FONT-SIZE" w:eastAsia="&amp; mso-ansi-language" w:hAnsi="&amp; FONT-SIZE"/>
          <w:sz w:val="24"/>
          <w:szCs w:val="24"/>
          <w:lang w:eastAsia="ru-RU"/>
        </w:rPr>
      </w:pPr>
    </w:p>
    <w:p w:rsidR="00370ADD" w:rsidRPr="00F47AD1" w:rsidRDefault="00370ADD" w:rsidP="00370ADD">
      <w:pPr>
        <w:jc w:val="center"/>
        <w:rPr>
          <w:rFonts w:ascii="&amp; FONT-SIZE" w:eastAsia="&amp; mso-ansi-language" w:hAnsi="&amp; FONT-SIZE"/>
          <w:sz w:val="24"/>
          <w:szCs w:val="24"/>
          <w:lang w:eastAsia="ru-RU"/>
        </w:rPr>
      </w:pPr>
      <w:r>
        <w:rPr>
          <w:rFonts w:ascii="&amp; FONT-SIZE" w:eastAsia="&amp; mso-ansi-language" w:hAnsi="&amp; FONT-SIZE"/>
          <w:sz w:val="24"/>
          <w:szCs w:val="24"/>
          <w:lang w:eastAsia="ru-RU"/>
        </w:rPr>
        <w:t>Главный инженер АО «</w:t>
      </w:r>
      <w:proofErr w:type="spellStart"/>
      <w:r>
        <w:rPr>
          <w:rFonts w:ascii="&amp; FONT-SIZE" w:eastAsia="&amp; mso-ansi-language" w:hAnsi="&amp; FONT-SIZE"/>
          <w:sz w:val="24"/>
          <w:szCs w:val="24"/>
          <w:lang w:eastAsia="ru-RU"/>
        </w:rPr>
        <w:t>ЭлС</w:t>
      </w:r>
      <w:proofErr w:type="spellEnd"/>
      <w:r>
        <w:rPr>
          <w:rFonts w:ascii="&amp; FONT-SIZE" w:eastAsia="&amp; mso-ansi-language" w:hAnsi="&amp; FONT-SIZE"/>
          <w:sz w:val="24"/>
          <w:szCs w:val="24"/>
          <w:lang w:eastAsia="ru-RU"/>
        </w:rPr>
        <w:t xml:space="preserve">»                                                                   А.А. </w:t>
      </w:r>
      <w:proofErr w:type="spellStart"/>
      <w:r>
        <w:rPr>
          <w:rFonts w:ascii="&amp; FONT-SIZE" w:eastAsia="&amp; mso-ansi-language" w:hAnsi="&amp; FONT-SIZE"/>
          <w:sz w:val="24"/>
          <w:szCs w:val="24"/>
          <w:lang w:eastAsia="ru-RU"/>
        </w:rPr>
        <w:t>Гросберг</w:t>
      </w:r>
      <w:proofErr w:type="spellEnd"/>
    </w:p>
    <w:sectPr w:rsidR="00370ADD" w:rsidRPr="00F47AD1" w:rsidSect="005732A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 FONT-SIZE">
    <w:altName w:val="Times New Roman"/>
    <w:panose1 w:val="00000000000000000000"/>
    <w:charset w:val="00"/>
    <w:family w:val="roman"/>
    <w:notTrueType/>
    <w:pitch w:val="default"/>
  </w:font>
  <w:font w:name="&amp; mso-ansi-languag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B"/>
    <w:rsid w:val="00226A08"/>
    <w:rsid w:val="00370ADD"/>
    <w:rsid w:val="003C197E"/>
    <w:rsid w:val="00497CBD"/>
    <w:rsid w:val="005732AB"/>
    <w:rsid w:val="00737F7C"/>
    <w:rsid w:val="0077204A"/>
    <w:rsid w:val="00897732"/>
    <w:rsid w:val="00AC7437"/>
    <w:rsid w:val="00BD0255"/>
    <w:rsid w:val="00CD08B6"/>
    <w:rsid w:val="00E307CD"/>
    <w:rsid w:val="00EB5D15"/>
    <w:rsid w:val="00F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D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D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515CFEDAF7846842CA27DD3B139D369D5FA9550F9BD3C6F9038B6F24F38D604BC9C43D26FB8839uDr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Links>
    <vt:vector size="6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consultantplus://offline/ref=01515CFEDAF7846842CA27DD3B139D369D5FA9550F9BD3C6F9038B6F24F38D604BC9C43D26FB8839uDrAJ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Simonova</cp:lastModifiedBy>
  <cp:revision>2</cp:revision>
  <dcterms:created xsi:type="dcterms:W3CDTF">2018-11-06T06:11:00Z</dcterms:created>
  <dcterms:modified xsi:type="dcterms:W3CDTF">2018-11-06T06:11:00Z</dcterms:modified>
</cp:coreProperties>
</file>